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5F6F" w:rsidRDefault="00CA5F6F" w:rsidP="00CA5F6F">
      <w:pPr>
        <w:pStyle w:val="3"/>
        <w:jc w:val="center"/>
        <w:rPr>
          <w:rFonts w:ascii="Times New Roman" w:hAnsi="Times New Roman" w:cs="Times New Roman"/>
          <w:color w:val="333333"/>
          <w:sz w:val="28"/>
          <w:szCs w:val="28"/>
        </w:rPr>
      </w:pPr>
      <w:r w:rsidRPr="00BE56D1">
        <w:rPr>
          <w:rFonts w:ascii="Times New Roman" w:eastAsia="Times New Roman" w:hAnsi="Times New Roman" w:cs="Times New Roman"/>
          <w:color w:val="auto"/>
          <w:kern w:val="36"/>
          <w:sz w:val="28"/>
          <w:szCs w:val="28"/>
          <w:lang w:eastAsia="ru-RU"/>
        </w:rPr>
        <w:t xml:space="preserve">Практическая работа </w:t>
      </w:r>
      <w:r w:rsidRPr="00CA5F6F">
        <w:rPr>
          <w:rFonts w:ascii="Times New Roman" w:eastAsia="Times New Roman" w:hAnsi="Times New Roman" w:cs="Times New Roman"/>
          <w:color w:val="646464"/>
          <w:kern w:val="36"/>
          <w:sz w:val="28"/>
          <w:szCs w:val="28"/>
          <w:lang w:eastAsia="ru-RU"/>
        </w:rPr>
        <w:t>«</w:t>
      </w:r>
      <w:r w:rsidRPr="00CA5F6F">
        <w:rPr>
          <w:rFonts w:ascii="Times New Roman" w:hAnsi="Times New Roman" w:cs="Times New Roman"/>
          <w:color w:val="333333"/>
          <w:sz w:val="28"/>
          <w:szCs w:val="28"/>
        </w:rPr>
        <w:t>Шероховатость и зарастание трубопровода»</w:t>
      </w:r>
    </w:p>
    <w:p w:rsidR="00CA5F6F" w:rsidRPr="00CA5F6F" w:rsidRDefault="00CA5F6F" w:rsidP="00CA5F6F"/>
    <w:p w:rsidR="00CA5F6F" w:rsidRDefault="00CA5F6F" w:rsidP="00CA5F6F">
      <w:pPr>
        <w:jc w:val="center"/>
        <w:rPr>
          <w:rFonts w:ascii="Arial" w:hAnsi="Arial" w:cs="Arial"/>
          <w:color w:val="333333"/>
        </w:rPr>
      </w:pPr>
      <w:r>
        <w:rPr>
          <w:rFonts w:ascii="Arial" w:hAnsi="Arial" w:cs="Arial"/>
          <w:noProof/>
          <w:color w:val="333333"/>
          <w:lang w:eastAsia="ru-RU"/>
        </w:rPr>
        <w:drawing>
          <wp:inline distT="0" distB="0" distL="0" distR="0">
            <wp:extent cx="5276850" cy="2286000"/>
            <wp:effectExtent l="0" t="0" r="0" b="0"/>
            <wp:docPr id="5" name="Рисунок 5" descr="Шероховатость и зарастание трубопровод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Шероховатость и зарастание трубопровода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5F6F" w:rsidRDefault="00CA5F6F" w:rsidP="00CA5F6F">
      <w:pPr>
        <w:pStyle w:val="11"/>
        <w:jc w:val="center"/>
        <w:rPr>
          <w:rStyle w:val="a4"/>
          <w:rFonts w:ascii="Arial" w:hAnsi="Arial" w:cs="Arial"/>
          <w:color w:val="333333"/>
          <w:sz w:val="18"/>
          <w:szCs w:val="18"/>
        </w:rPr>
      </w:pPr>
      <w:r>
        <w:rPr>
          <w:rStyle w:val="a4"/>
          <w:rFonts w:ascii="Arial" w:hAnsi="Arial" w:cs="Arial"/>
          <w:color w:val="333333"/>
          <w:sz w:val="18"/>
          <w:szCs w:val="18"/>
        </w:rPr>
        <w:t>Рисунок 445. Шероховатость и зарастание трубопровода</w:t>
      </w:r>
    </w:p>
    <w:p w:rsidR="006667EA" w:rsidRDefault="006667EA" w:rsidP="00CA5F6F">
      <w:pPr>
        <w:pStyle w:val="11"/>
        <w:jc w:val="center"/>
        <w:rPr>
          <w:rStyle w:val="a4"/>
          <w:rFonts w:ascii="Arial" w:hAnsi="Arial" w:cs="Arial"/>
          <w:color w:val="333333"/>
          <w:sz w:val="18"/>
          <w:szCs w:val="18"/>
        </w:rPr>
      </w:pPr>
    </w:p>
    <w:p w:rsidR="006667EA" w:rsidRDefault="006667EA" w:rsidP="00CA5F6F">
      <w:pPr>
        <w:pStyle w:val="11"/>
        <w:jc w:val="center"/>
        <w:rPr>
          <w:rFonts w:ascii="Arial" w:hAnsi="Arial" w:cs="Arial"/>
          <w:color w:val="333333"/>
          <w:sz w:val="18"/>
          <w:szCs w:val="18"/>
        </w:rPr>
      </w:pPr>
      <w:r>
        <w:rPr>
          <w:noProof/>
        </w:rPr>
        <w:drawing>
          <wp:inline distT="0" distB="0" distL="0" distR="0" wp14:anchorId="77005F4D" wp14:editId="1E16125A">
            <wp:extent cx="5143500" cy="2358622"/>
            <wp:effectExtent l="0" t="0" r="0" b="381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764" t="16540" r="40192" b="36122"/>
                    <a:stretch/>
                  </pic:blipFill>
                  <pic:spPr bwMode="auto">
                    <a:xfrm>
                      <a:off x="0" y="0"/>
                      <a:ext cx="5153565" cy="23632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A5F6F" w:rsidRDefault="00CA5F6F" w:rsidP="00CA5F6F">
      <w:pPr>
        <w:pStyle w:val="a3"/>
        <w:rPr>
          <w:rFonts w:ascii="Arial" w:hAnsi="Arial" w:cs="Arial"/>
          <w:color w:val="333333"/>
          <w:sz w:val="22"/>
          <w:szCs w:val="22"/>
        </w:rPr>
      </w:pPr>
    </w:p>
    <w:p w:rsidR="00CA5F6F" w:rsidRPr="006667EA" w:rsidRDefault="00CA5F6F" w:rsidP="00EE040D">
      <w:pPr>
        <w:pStyle w:val="a3"/>
        <w:ind w:firstLine="708"/>
        <w:jc w:val="both"/>
        <w:rPr>
          <w:sz w:val="28"/>
          <w:szCs w:val="28"/>
        </w:rPr>
      </w:pPr>
      <w:r w:rsidRPr="006667EA">
        <w:rPr>
          <w:sz w:val="28"/>
          <w:szCs w:val="28"/>
        </w:rPr>
        <w:t>Пропускная способность трубопроводов в период эксплуатации снижается, вследствие коррозии и образования отложений на трубах. При этом происходит изменение шероховатости трубопровода и его зарастание (уменьшение поперечного сечения). Увеличение шероховатости и зарастание приводит к уменьшению диаметра трубопровода и как следствие к увеличению потерь напора. Меньше всего этому явлению подвержены асбоцементные, стеклянные и пластмассовые трубы. Сложность физических, химических и биологических явлений, определяющих изменение шероховатости труб и их зарастание, приводит к необходимости ориентироваться на некоторые средние показатели, которые в первом приближении можно оценить по формуле [5]:</w:t>
      </w:r>
    </w:p>
    <w:p w:rsidR="00CA5F6F" w:rsidRDefault="00CA5F6F" w:rsidP="00CA5F6F">
      <w:pPr>
        <w:jc w:val="center"/>
        <w:rPr>
          <w:rFonts w:ascii="Arial" w:hAnsi="Arial" w:cs="Arial"/>
          <w:color w:val="333333"/>
        </w:rPr>
      </w:pPr>
      <w:r>
        <w:rPr>
          <w:rFonts w:ascii="Arial" w:hAnsi="Arial" w:cs="Arial"/>
          <w:noProof/>
          <w:color w:val="333333"/>
          <w:lang w:eastAsia="ru-RU"/>
        </w:rPr>
        <w:drawing>
          <wp:inline distT="0" distB="0" distL="0" distR="0">
            <wp:extent cx="933450" cy="200025"/>
            <wp:effectExtent l="0" t="0" r="0" b="9525"/>
            <wp:docPr id="4" name="Рисунок 4" descr="(19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(19)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5F6F" w:rsidRPr="00FA66FF" w:rsidRDefault="00CA5F6F" w:rsidP="00CA5F6F">
      <w:pPr>
        <w:pStyle w:val="11"/>
        <w:jc w:val="center"/>
        <w:rPr>
          <w:rFonts w:ascii="Arial" w:hAnsi="Arial" w:cs="Arial"/>
          <w:sz w:val="18"/>
          <w:szCs w:val="18"/>
        </w:rPr>
      </w:pPr>
      <w:r w:rsidRPr="00FA66FF">
        <w:rPr>
          <w:rStyle w:val="a4"/>
          <w:rFonts w:ascii="Arial" w:hAnsi="Arial" w:cs="Arial"/>
          <w:sz w:val="18"/>
          <w:szCs w:val="18"/>
        </w:rPr>
        <w:lastRenderedPageBreak/>
        <w:t>Рисунок 446. (19)</w:t>
      </w:r>
    </w:p>
    <w:p w:rsidR="00CA5F6F" w:rsidRPr="00FA66FF" w:rsidRDefault="00CA5F6F" w:rsidP="00CA5F6F">
      <w:pPr>
        <w:pStyle w:val="a3"/>
        <w:rPr>
          <w:rFonts w:ascii="Arial" w:hAnsi="Arial" w:cs="Arial"/>
          <w:sz w:val="22"/>
          <w:szCs w:val="22"/>
        </w:rPr>
      </w:pPr>
    </w:p>
    <w:p w:rsidR="00CA5F6F" w:rsidRPr="00FA66FF" w:rsidRDefault="00CA5F6F" w:rsidP="00CA5F6F">
      <w:pPr>
        <w:pStyle w:val="a3"/>
        <w:numPr>
          <w:ilvl w:val="0"/>
          <w:numId w:val="1"/>
        </w:numPr>
        <w:rPr>
          <w:sz w:val="28"/>
          <w:szCs w:val="28"/>
        </w:rPr>
      </w:pPr>
      <w:r w:rsidRPr="00FA66FF">
        <w:rPr>
          <w:noProof/>
          <w:sz w:val="28"/>
          <w:szCs w:val="28"/>
        </w:rPr>
        <w:drawing>
          <wp:inline distT="0" distB="0" distL="0" distR="0" wp14:anchorId="4AFD247C" wp14:editId="6C6D7459">
            <wp:extent cx="180975" cy="190500"/>
            <wp:effectExtent l="0" t="0" r="9525" b="0"/>
            <wp:docPr id="3" name="Рисунок 3" descr="https://www.politerm.com/zuluhydro/webhelp/images/formula/k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politerm.com/zuluhydro/webhelp/images/formula/ke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66FF">
        <w:rPr>
          <w:sz w:val="28"/>
          <w:szCs w:val="28"/>
        </w:rPr>
        <w:t> - коэффициент эквивалентной шероховатости для новых труб в начале эксплуатации, мм;</w:t>
      </w:r>
    </w:p>
    <w:p w:rsidR="00CA5F6F" w:rsidRPr="00FA66FF" w:rsidRDefault="00CA5F6F" w:rsidP="00CA5F6F">
      <w:pPr>
        <w:pStyle w:val="a3"/>
        <w:numPr>
          <w:ilvl w:val="0"/>
          <w:numId w:val="1"/>
        </w:numPr>
        <w:rPr>
          <w:sz w:val="28"/>
          <w:szCs w:val="28"/>
        </w:rPr>
      </w:pPr>
      <w:r w:rsidRPr="00FA66FF">
        <w:rPr>
          <w:noProof/>
          <w:sz w:val="28"/>
          <w:szCs w:val="28"/>
        </w:rPr>
        <w:drawing>
          <wp:inline distT="0" distB="0" distL="0" distR="0" wp14:anchorId="3E15693A" wp14:editId="5672A951">
            <wp:extent cx="180975" cy="190500"/>
            <wp:effectExtent l="0" t="0" r="9525" b="0"/>
            <wp:docPr id="2" name="Рисунок 2" descr="https://www.politerm.com/zuluhydro/webhelp/images/formula/kt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politerm.com/zuluhydro/webhelp/images/formula/kt2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66FF">
        <w:rPr>
          <w:sz w:val="28"/>
          <w:szCs w:val="28"/>
        </w:rPr>
        <w:t> - коэффициент эквивалентной шерохов</w:t>
      </w:r>
      <w:bookmarkStart w:id="0" w:name="_GoBack"/>
      <w:bookmarkEnd w:id="0"/>
      <w:r w:rsidRPr="00FA66FF">
        <w:rPr>
          <w:sz w:val="28"/>
          <w:szCs w:val="28"/>
        </w:rPr>
        <w:t>атости через </w:t>
      </w:r>
      <w:r w:rsidRPr="00FA66FF">
        <w:rPr>
          <w:rStyle w:val="a4"/>
          <w:i/>
          <w:iCs/>
          <w:sz w:val="28"/>
          <w:szCs w:val="28"/>
        </w:rPr>
        <w:t>t</w:t>
      </w:r>
      <w:r w:rsidRPr="00FA66FF">
        <w:rPr>
          <w:sz w:val="28"/>
          <w:szCs w:val="28"/>
        </w:rPr>
        <w:t> лет эксплуатации, мм;</w:t>
      </w:r>
    </w:p>
    <w:p w:rsidR="00CA5F6F" w:rsidRPr="00FA66FF" w:rsidRDefault="00CA5F6F" w:rsidP="00CA5F6F">
      <w:pPr>
        <w:pStyle w:val="a3"/>
        <w:numPr>
          <w:ilvl w:val="0"/>
          <w:numId w:val="1"/>
        </w:numPr>
        <w:rPr>
          <w:sz w:val="28"/>
          <w:szCs w:val="28"/>
        </w:rPr>
      </w:pPr>
      <w:r w:rsidRPr="00FA66FF">
        <w:rPr>
          <w:noProof/>
          <w:sz w:val="28"/>
          <w:szCs w:val="28"/>
        </w:rPr>
        <w:drawing>
          <wp:inline distT="0" distB="0" distL="0" distR="0" wp14:anchorId="07D65AB3" wp14:editId="45624970">
            <wp:extent cx="152400" cy="180975"/>
            <wp:effectExtent l="0" t="0" r="0" b="9525"/>
            <wp:docPr id="1" name="Рисунок 1" descr="https://www.politerm.com/zuluhydro/webhelp/images/formula/b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www.politerm.com/zuluhydro/webhelp/images/formula/b1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66FF">
        <w:rPr>
          <w:sz w:val="28"/>
          <w:szCs w:val="28"/>
        </w:rPr>
        <w:t> - ежегодный прирост абсолютной шероховатости, мм в год, зависящий от физико-химических свойств подаваемой по ним воды.</w:t>
      </w:r>
    </w:p>
    <w:p w:rsidR="00EE040D" w:rsidRPr="00FA66FF" w:rsidRDefault="00CA5F6F" w:rsidP="00CA5F6F">
      <w:pPr>
        <w:pStyle w:val="a3"/>
        <w:rPr>
          <w:sz w:val="28"/>
          <w:szCs w:val="28"/>
        </w:rPr>
        <w:sectPr w:rsidR="00EE040D" w:rsidRPr="00FA66FF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FA66FF">
        <w:rPr>
          <w:sz w:val="28"/>
          <w:szCs w:val="28"/>
        </w:rPr>
        <w:t xml:space="preserve">По А.Г. </w:t>
      </w:r>
      <w:proofErr w:type="spellStart"/>
      <w:r w:rsidRPr="00FA66FF">
        <w:rPr>
          <w:sz w:val="28"/>
          <w:szCs w:val="28"/>
        </w:rPr>
        <w:t>Камерштейну</w:t>
      </w:r>
      <w:proofErr w:type="spellEnd"/>
      <w:r w:rsidRPr="00FA66FF">
        <w:rPr>
          <w:sz w:val="28"/>
          <w:szCs w:val="28"/>
        </w:rPr>
        <w:t>, природные воды разбиваются на пять групп, каждая из которых определяет характер и интенсивность снижения пропускной способности трубопровода:</w:t>
      </w:r>
    </w:p>
    <w:p w:rsidR="00CA5F6F" w:rsidRPr="00CA5F6F" w:rsidRDefault="00EE040D" w:rsidP="00CA5F6F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color w:val="646464"/>
          <w:kern w:val="36"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35F1CD25" wp14:editId="683441EB">
            <wp:extent cx="9781059" cy="3292475"/>
            <wp:effectExtent l="0" t="0" r="0" b="317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t="21958" r="2351" b="19582"/>
                    <a:stretch/>
                  </pic:blipFill>
                  <pic:spPr bwMode="auto">
                    <a:xfrm>
                      <a:off x="0" y="0"/>
                      <a:ext cx="9843107" cy="33133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C3166" w:rsidRDefault="004C3166"/>
    <w:p w:rsidR="00895C10" w:rsidRPr="00895C10" w:rsidRDefault="00895C10" w:rsidP="00895C10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895C1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Зарастание трубопровода можно измерять при выполнении реконструкции трубопроводов или ежегодных ремонтах при помощи обычной линейки (рисунок выше), а увеличение шероховатости определять по выше изложенной методике.</w:t>
      </w:r>
    </w:p>
    <w:p w:rsidR="00895C10" w:rsidRDefault="00895C10" w:rsidP="00895C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895C1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Значения коэффициента эквивалентной шероховатости для новых труб приведены в таблице ниже.</w:t>
      </w:r>
    </w:p>
    <w:p w:rsidR="00895C10" w:rsidRDefault="00895C10" w:rsidP="00895C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895C10" w:rsidRDefault="00895C10" w:rsidP="00895C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895C10" w:rsidRPr="00895C10" w:rsidRDefault="00895C10" w:rsidP="00895C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3CDE6C04" wp14:editId="08E0AF0F">
            <wp:extent cx="9466700" cy="2324100"/>
            <wp:effectExtent l="0" t="0" r="127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412" t="21790" r="2299" b="35730"/>
                    <a:stretch/>
                  </pic:blipFill>
                  <pic:spPr bwMode="auto">
                    <a:xfrm>
                      <a:off x="0" y="0"/>
                      <a:ext cx="9470050" cy="23249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E040D" w:rsidRPr="00895C10" w:rsidRDefault="00EE040D">
      <w:pPr>
        <w:rPr>
          <w:rFonts w:ascii="Times New Roman" w:hAnsi="Times New Roman" w:cs="Times New Roman"/>
          <w:sz w:val="28"/>
          <w:szCs w:val="28"/>
        </w:rPr>
      </w:pPr>
    </w:p>
    <w:p w:rsidR="00D17DAC" w:rsidRPr="00D17DAC" w:rsidRDefault="00D17DAC" w:rsidP="00D17DAC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lang w:eastAsia="ru-RU"/>
        </w:rPr>
      </w:pPr>
      <w:r>
        <w:rPr>
          <w:rFonts w:ascii="Arial" w:eastAsia="Times New Roman" w:hAnsi="Arial" w:cs="Arial"/>
          <w:color w:val="333333"/>
          <w:lang w:eastAsia="ru-RU"/>
        </w:rPr>
        <w:t>О</w:t>
      </w:r>
      <w:r w:rsidRPr="00D17DAC">
        <w:rPr>
          <w:rFonts w:ascii="Arial" w:eastAsia="Times New Roman" w:hAnsi="Arial" w:cs="Arial"/>
          <w:color w:val="333333"/>
          <w:lang w:eastAsia="ru-RU"/>
        </w:rPr>
        <w:t>бщие потери в трубопроводе, с учетом потерь в местных сопротивлениях могут быть определены по формуле:</w:t>
      </w:r>
    </w:p>
    <w:p w:rsidR="00D17DAC" w:rsidRPr="00D17DAC" w:rsidRDefault="00D17DAC" w:rsidP="00D17DAC">
      <w:pPr>
        <w:spacing w:after="0" w:line="240" w:lineRule="auto"/>
        <w:jc w:val="center"/>
        <w:rPr>
          <w:rFonts w:ascii="Arial" w:eastAsia="Times New Roman" w:hAnsi="Arial" w:cs="Arial"/>
          <w:color w:val="333333"/>
          <w:lang w:eastAsia="ru-RU"/>
        </w:rPr>
      </w:pPr>
      <w:r w:rsidRPr="00D17DAC">
        <w:rPr>
          <w:rFonts w:ascii="Arial" w:eastAsia="Times New Roman" w:hAnsi="Arial" w:cs="Arial"/>
          <w:noProof/>
          <w:color w:val="333333"/>
          <w:lang w:eastAsia="ru-RU"/>
        </w:rPr>
        <w:drawing>
          <wp:inline distT="0" distB="0" distL="0" distR="0">
            <wp:extent cx="2133600" cy="200025"/>
            <wp:effectExtent l="0" t="0" r="0" b="9525"/>
            <wp:docPr id="8" name="Рисунок 8" descr="(2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(20)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7DAC" w:rsidRPr="00D17DAC" w:rsidRDefault="00D17DAC" w:rsidP="00D17DAC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D17DAC">
        <w:rPr>
          <w:rFonts w:ascii="Arial" w:eastAsia="Times New Roman" w:hAnsi="Arial" w:cs="Arial"/>
          <w:b/>
          <w:bCs/>
          <w:color w:val="333333"/>
          <w:sz w:val="18"/>
          <w:szCs w:val="18"/>
          <w:lang w:eastAsia="ru-RU"/>
        </w:rPr>
        <w:t>Рисунок 447. (20)</w:t>
      </w:r>
    </w:p>
    <w:p w:rsidR="00D17DAC" w:rsidRPr="00D17DAC" w:rsidRDefault="00D17DAC" w:rsidP="00D17DAC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lang w:eastAsia="ru-RU"/>
        </w:rPr>
      </w:pPr>
    </w:p>
    <w:p w:rsidR="00D17DAC" w:rsidRPr="00D17DAC" w:rsidRDefault="00D17DAC" w:rsidP="00D17DA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lang w:eastAsia="ru-RU"/>
        </w:rPr>
      </w:pPr>
      <w:r w:rsidRPr="00D17DAC">
        <w:rPr>
          <w:rFonts w:ascii="Arial" w:eastAsia="Times New Roman" w:hAnsi="Arial" w:cs="Arial"/>
          <w:color w:val="333333"/>
          <w:lang w:eastAsia="ru-RU"/>
        </w:rPr>
        <w:t>где 1.05-1.1 - коэффициент, учитывающий потери в местных сопротивлениях.</w:t>
      </w:r>
    </w:p>
    <w:p w:rsidR="00895C10" w:rsidRPr="00895C10" w:rsidRDefault="00895C10">
      <w:pPr>
        <w:rPr>
          <w:rFonts w:ascii="Times New Roman" w:hAnsi="Times New Roman" w:cs="Times New Roman"/>
          <w:sz w:val="28"/>
          <w:szCs w:val="28"/>
        </w:rPr>
      </w:pPr>
    </w:p>
    <w:sectPr w:rsidR="00895C10" w:rsidRPr="00895C10" w:rsidSect="00EE040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D04D39"/>
    <w:multiLevelType w:val="multilevel"/>
    <w:tmpl w:val="7A569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06A46EA"/>
    <w:multiLevelType w:val="multilevel"/>
    <w:tmpl w:val="602AB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011"/>
    <w:rsid w:val="004C3166"/>
    <w:rsid w:val="006667EA"/>
    <w:rsid w:val="00895C10"/>
    <w:rsid w:val="00BE56D1"/>
    <w:rsid w:val="00CA5F6F"/>
    <w:rsid w:val="00D01011"/>
    <w:rsid w:val="00D17DAC"/>
    <w:rsid w:val="00EE040D"/>
    <w:rsid w:val="00FA66FF"/>
    <w:rsid w:val="00FB7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929716-D38E-4A53-B147-644C257EB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A5F6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A5F6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5F6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A5F6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CA5F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Название1"/>
    <w:basedOn w:val="a"/>
    <w:rsid w:val="00CA5F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A5F6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46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85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05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64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9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0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88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10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973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695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603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4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29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17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04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268</Words>
  <Characters>1528</Characters>
  <Application>Microsoft Office Word</Application>
  <DocSecurity>0</DocSecurity>
  <Lines>12</Lines>
  <Paragraphs>3</Paragraphs>
  <ScaleCrop>false</ScaleCrop>
  <Company/>
  <LinksUpToDate>false</LinksUpToDate>
  <CharactersWithSpaces>1793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9</cp:revision>
  <dcterms:created xsi:type="dcterms:W3CDTF">2022-01-29T06:54:00Z</dcterms:created>
  <dcterms:modified xsi:type="dcterms:W3CDTF">2022-01-29T07:21:00Z</dcterms:modified>
</cp:coreProperties>
</file>